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45" w:rsidRDefault="00913400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6B3A45" w:rsidRDefault="006B3A45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624"/>
        <w:gridCol w:w="1074"/>
        <w:gridCol w:w="1350"/>
        <w:gridCol w:w="1009"/>
        <w:gridCol w:w="1990"/>
      </w:tblGrid>
      <w:tr w:rsidR="00913400">
        <w:trPr>
          <w:trHeight w:val="768"/>
        </w:trPr>
        <w:tc>
          <w:tcPr>
            <w:tcW w:w="1242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汤明</w:t>
            </w:r>
          </w:p>
        </w:tc>
        <w:tc>
          <w:tcPr>
            <w:tcW w:w="1260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970675" cy="1358900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照片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746" cy="151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400">
        <w:trPr>
          <w:trHeight w:val="776"/>
        </w:trPr>
        <w:tc>
          <w:tcPr>
            <w:tcW w:w="1242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6B3A45" w:rsidRDefault="006B3A45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6B3A45" w:rsidRDefault="006B3A45">
            <w:pPr>
              <w:jc w:val="center"/>
              <w:rPr>
                <w:sz w:val="24"/>
              </w:rPr>
            </w:pPr>
          </w:p>
        </w:tc>
      </w:tr>
      <w:tr w:rsidR="00913400">
        <w:trPr>
          <w:trHeight w:val="758"/>
        </w:trPr>
        <w:tc>
          <w:tcPr>
            <w:tcW w:w="1242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信息传感及仪器</w:t>
            </w:r>
          </w:p>
        </w:tc>
        <w:tc>
          <w:tcPr>
            <w:tcW w:w="1260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</w:t>
            </w:r>
          </w:p>
        </w:tc>
        <w:tc>
          <w:tcPr>
            <w:tcW w:w="1176" w:type="dxa"/>
            <w:vMerge/>
            <w:vAlign w:val="center"/>
          </w:tcPr>
          <w:p w:rsidR="006B3A45" w:rsidRDefault="006B3A45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6B3A45" w:rsidRDefault="006B3A45">
            <w:pPr>
              <w:jc w:val="center"/>
              <w:rPr>
                <w:sz w:val="24"/>
              </w:rPr>
            </w:pPr>
          </w:p>
        </w:tc>
      </w:tr>
      <w:tr w:rsidR="00913400">
        <w:trPr>
          <w:trHeight w:val="768"/>
        </w:trPr>
        <w:tc>
          <w:tcPr>
            <w:tcW w:w="1242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60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中级八级</w:t>
            </w:r>
          </w:p>
        </w:tc>
        <w:tc>
          <w:tcPr>
            <w:tcW w:w="1176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6B3A45" w:rsidRDefault="006255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bookmarkStart w:id="0" w:name="_GoBack"/>
        <w:bookmarkEnd w:id="0"/>
      </w:tr>
      <w:tr w:rsidR="00913400">
        <w:trPr>
          <w:trHeight w:val="768"/>
        </w:trPr>
        <w:tc>
          <w:tcPr>
            <w:tcW w:w="1242" w:type="dxa"/>
            <w:vAlign w:val="center"/>
          </w:tcPr>
          <w:p w:rsidR="006B3A45" w:rsidRDefault="009134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oyongkang@ncu.edu.cn</w:t>
            </w:r>
          </w:p>
        </w:tc>
        <w:tc>
          <w:tcPr>
            <w:tcW w:w="1260" w:type="dxa"/>
            <w:vAlign w:val="center"/>
          </w:tcPr>
          <w:p w:rsidR="006B3A45" w:rsidRDefault="00913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6B3A45" w:rsidRDefault="00A5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</w:t>
            </w:r>
          </w:p>
        </w:tc>
      </w:tr>
      <w:tr w:rsidR="00913400">
        <w:trPr>
          <w:trHeight w:val="1644"/>
        </w:trPr>
        <w:tc>
          <w:tcPr>
            <w:tcW w:w="1242" w:type="dxa"/>
            <w:vAlign w:val="center"/>
          </w:tcPr>
          <w:p w:rsidR="006B3A45" w:rsidRDefault="009134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6B3A45" w:rsidRDefault="006255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博士，讲师。</w:t>
            </w:r>
            <w:r w:rsidR="00EA1893">
              <w:rPr>
                <w:rFonts w:hint="eastAsia"/>
                <w:sz w:val="24"/>
              </w:rPr>
              <w:t>主持国家自然科学基金</w:t>
            </w:r>
            <w:r w:rsidR="00EA1893">
              <w:rPr>
                <w:rFonts w:hint="eastAsia"/>
                <w:sz w:val="24"/>
              </w:rPr>
              <w:t>1</w:t>
            </w:r>
            <w:r w:rsidR="00EA1893">
              <w:rPr>
                <w:rFonts w:hint="eastAsia"/>
                <w:sz w:val="24"/>
              </w:rPr>
              <w:t>项（青年基金），参与国家自然科学基金</w:t>
            </w:r>
            <w:r w:rsidR="00EA1893">
              <w:rPr>
                <w:rFonts w:hint="eastAsia"/>
                <w:sz w:val="24"/>
              </w:rPr>
              <w:t>2</w:t>
            </w:r>
            <w:r w:rsidR="00EA1893">
              <w:rPr>
                <w:rFonts w:hint="eastAsia"/>
                <w:sz w:val="24"/>
              </w:rPr>
              <w:t>项（面上项目</w:t>
            </w:r>
            <w:r w:rsidR="00EA1893">
              <w:rPr>
                <w:rFonts w:hint="eastAsia"/>
                <w:sz w:val="24"/>
              </w:rPr>
              <w:t>1</w:t>
            </w:r>
            <w:r w:rsidR="00EA1893">
              <w:rPr>
                <w:rFonts w:hint="eastAsia"/>
                <w:sz w:val="24"/>
              </w:rPr>
              <w:t>项，地区基金</w:t>
            </w:r>
            <w:r w:rsidR="00EA1893">
              <w:rPr>
                <w:rFonts w:hint="eastAsia"/>
                <w:sz w:val="24"/>
              </w:rPr>
              <w:t>1</w:t>
            </w:r>
            <w:r w:rsidR="00EA1893">
              <w:rPr>
                <w:rFonts w:hint="eastAsia"/>
                <w:sz w:val="24"/>
              </w:rPr>
              <w:t>项）；在相关领域期刊</w:t>
            </w:r>
            <w:r w:rsidR="00EA1893">
              <w:rPr>
                <w:rFonts w:hint="eastAsia"/>
                <w:sz w:val="24"/>
              </w:rPr>
              <w:t>A</w:t>
            </w:r>
            <w:r w:rsidR="00EA1893">
              <w:rPr>
                <w:sz w:val="24"/>
              </w:rPr>
              <w:t>pplied Optics</w:t>
            </w:r>
            <w:r w:rsidR="00EA1893">
              <w:rPr>
                <w:rFonts w:hint="eastAsia"/>
                <w:sz w:val="24"/>
              </w:rPr>
              <w:t>、</w:t>
            </w:r>
            <w:r w:rsidR="00EA1893">
              <w:rPr>
                <w:rFonts w:hint="eastAsia"/>
                <w:sz w:val="24"/>
              </w:rPr>
              <w:t>B</w:t>
            </w:r>
            <w:r w:rsidR="00EA1893">
              <w:rPr>
                <w:sz w:val="24"/>
              </w:rPr>
              <w:t>iomedical Optical Express</w:t>
            </w:r>
            <w:r w:rsidR="00EA1893">
              <w:rPr>
                <w:rFonts w:hint="eastAsia"/>
                <w:sz w:val="24"/>
              </w:rPr>
              <w:t>等发表了多篇</w:t>
            </w:r>
            <w:r w:rsidR="00EA1893">
              <w:rPr>
                <w:rFonts w:hint="eastAsia"/>
                <w:sz w:val="24"/>
              </w:rPr>
              <w:t>S</w:t>
            </w:r>
            <w:r w:rsidR="00EA1893">
              <w:rPr>
                <w:sz w:val="24"/>
              </w:rPr>
              <w:t>CI</w:t>
            </w:r>
            <w:r w:rsidR="00EA1893">
              <w:rPr>
                <w:rFonts w:hint="eastAsia"/>
                <w:sz w:val="24"/>
              </w:rPr>
              <w:t>文章；授权和申请国家发明专利多项；主要开展拉曼光谱仪、数字全息显微成像仪及光学相干层析扫描仪等光学仪器研制的研究，在光学系统设计及搭建和信号处理算法等领域积累了一定的经验。</w:t>
            </w:r>
          </w:p>
        </w:tc>
      </w:tr>
      <w:tr w:rsidR="00913400">
        <w:trPr>
          <w:trHeight w:val="1644"/>
        </w:trPr>
        <w:tc>
          <w:tcPr>
            <w:tcW w:w="1242" w:type="dxa"/>
            <w:vAlign w:val="center"/>
          </w:tcPr>
          <w:p w:rsidR="006B3A45" w:rsidRDefault="009134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6B3A45" w:rsidRDefault="00D215EF" w:rsidP="001E25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-2021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月，浙江大学，光学工程，博士研究生</w:t>
            </w:r>
          </w:p>
          <w:p w:rsidR="00D215EF" w:rsidRDefault="00D215EF" w:rsidP="001E25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1E2522">
              <w:rPr>
                <w:rFonts w:hint="eastAsia"/>
                <w:sz w:val="24"/>
              </w:rPr>
              <w:t>-</w:t>
            </w:r>
            <w:r w:rsidR="001E2522">
              <w:rPr>
                <w:sz w:val="24"/>
              </w:rPr>
              <w:t>2017</w:t>
            </w:r>
            <w:r w:rsidR="001E2522">
              <w:rPr>
                <w:rFonts w:hint="eastAsia"/>
                <w:sz w:val="24"/>
              </w:rPr>
              <w:t>年</w:t>
            </w:r>
            <w:r w:rsidR="001E2522">
              <w:rPr>
                <w:rFonts w:hint="eastAsia"/>
                <w:sz w:val="24"/>
              </w:rPr>
              <w:t>6</w:t>
            </w:r>
            <w:r w:rsidR="001E2522">
              <w:rPr>
                <w:rFonts w:hint="eastAsia"/>
                <w:sz w:val="24"/>
              </w:rPr>
              <w:t>月，厦门大学，测试计量技术及仪器，硕士研究生</w:t>
            </w:r>
          </w:p>
          <w:p w:rsidR="001E2522" w:rsidRDefault="001E2522" w:rsidP="001E25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2013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月，江西理工大学，测控技术与仪器，学士</w:t>
            </w:r>
          </w:p>
        </w:tc>
      </w:tr>
      <w:tr w:rsidR="00913400">
        <w:trPr>
          <w:trHeight w:val="1644"/>
        </w:trPr>
        <w:tc>
          <w:tcPr>
            <w:tcW w:w="1242" w:type="dxa"/>
            <w:vAlign w:val="center"/>
          </w:tcPr>
          <w:p w:rsidR="006B3A45" w:rsidRDefault="009134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6B3A45" w:rsidRDefault="000B2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至今，南昌大学先进制造学院，讲师</w:t>
            </w:r>
          </w:p>
          <w:p w:rsidR="006B3A45" w:rsidRDefault="006B3A45">
            <w:pPr>
              <w:jc w:val="center"/>
              <w:rPr>
                <w:sz w:val="24"/>
              </w:rPr>
            </w:pPr>
          </w:p>
        </w:tc>
      </w:tr>
      <w:tr w:rsidR="00913400">
        <w:trPr>
          <w:trHeight w:val="1644"/>
        </w:trPr>
        <w:tc>
          <w:tcPr>
            <w:tcW w:w="1242" w:type="dxa"/>
            <w:vAlign w:val="center"/>
          </w:tcPr>
          <w:p w:rsidR="006B3A45" w:rsidRDefault="009134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6B3A45" w:rsidRDefault="00F74A4C" w:rsidP="00F74A4C">
            <w:pPr>
              <w:rPr>
                <w:sz w:val="24"/>
              </w:rPr>
            </w:pPr>
            <w:r w:rsidRPr="00F74A4C">
              <w:rPr>
                <w:rFonts w:hint="eastAsia"/>
                <w:sz w:val="24"/>
              </w:rPr>
              <w:t>基于自干涉和互干涉增强拉</w:t>
            </w:r>
            <w:proofErr w:type="gramStart"/>
            <w:r w:rsidRPr="00F74A4C">
              <w:rPr>
                <w:rFonts w:hint="eastAsia"/>
                <w:sz w:val="24"/>
              </w:rPr>
              <w:t>曼</w:t>
            </w:r>
            <w:proofErr w:type="gramEnd"/>
            <w:r w:rsidRPr="00F74A4C">
              <w:rPr>
                <w:rFonts w:hint="eastAsia"/>
                <w:sz w:val="24"/>
              </w:rPr>
              <w:t>-</w:t>
            </w:r>
            <w:r w:rsidRPr="00F74A4C">
              <w:rPr>
                <w:rFonts w:hint="eastAsia"/>
                <w:sz w:val="24"/>
              </w:rPr>
              <w:t>全息方法的近地大气</w:t>
            </w:r>
            <w:r w:rsidRPr="00F74A4C">
              <w:rPr>
                <w:rFonts w:hint="eastAsia"/>
                <w:sz w:val="24"/>
              </w:rPr>
              <w:t>CO</w:t>
            </w:r>
            <w:r w:rsidRPr="00F74A4C">
              <w:rPr>
                <w:rFonts w:hint="eastAsia"/>
                <w:sz w:val="24"/>
                <w:vertAlign w:val="subscript"/>
              </w:rPr>
              <w:t>2</w:t>
            </w:r>
            <w:r w:rsidRPr="00F74A4C">
              <w:rPr>
                <w:rFonts w:hint="eastAsia"/>
                <w:sz w:val="24"/>
              </w:rPr>
              <w:t>现场监测研究</w:t>
            </w:r>
          </w:p>
          <w:p w:rsidR="00F74A4C" w:rsidRDefault="00F74A4C" w:rsidP="00F74A4C">
            <w:pPr>
              <w:rPr>
                <w:sz w:val="24"/>
              </w:rPr>
            </w:pPr>
            <w:r w:rsidRPr="00F74A4C">
              <w:rPr>
                <w:rFonts w:hint="eastAsia"/>
                <w:sz w:val="24"/>
              </w:rPr>
              <w:t>微型赤潮藻的高分辨数字全息显微成像与识别技术研究</w:t>
            </w:r>
          </w:p>
          <w:p w:rsidR="00F74A4C" w:rsidRPr="00F74A4C" w:rsidRDefault="00F74A4C" w:rsidP="00F74A4C">
            <w:pPr>
              <w:rPr>
                <w:rFonts w:hint="eastAsia"/>
                <w:sz w:val="24"/>
              </w:rPr>
            </w:pPr>
            <w:r w:rsidRPr="00F74A4C">
              <w:rPr>
                <w:rFonts w:hint="eastAsia"/>
                <w:sz w:val="24"/>
              </w:rPr>
              <w:t>湍流成像机理与图像反演湍流参数的研究</w:t>
            </w:r>
          </w:p>
        </w:tc>
      </w:tr>
      <w:tr w:rsidR="00913400">
        <w:trPr>
          <w:trHeight w:val="1644"/>
        </w:trPr>
        <w:tc>
          <w:tcPr>
            <w:tcW w:w="1242" w:type="dxa"/>
            <w:vAlign w:val="center"/>
          </w:tcPr>
          <w:p w:rsidR="006B3A45" w:rsidRDefault="009134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6B3A45" w:rsidRDefault="00E62307">
            <w:pPr>
              <w:spacing w:line="440" w:lineRule="exact"/>
              <w:ind w:right="56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(1</w:t>
            </w:r>
            <w:r w:rsidRPr="00E62307">
              <w:rPr>
                <w:rFonts w:eastAsia="宋体"/>
                <w:sz w:val="21"/>
                <w:szCs w:val="22"/>
              </w:rPr>
              <w:t xml:space="preserve">) Tang Ming, He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Hao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, Yu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Longkun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>. Real-time 3D imaging of ocean algae with crosstalk suppressed single-shot digital holographic microscopy. Biomedical Optics Express, 2022, 13</w:t>
            </w:r>
            <w:r w:rsidRPr="00E62307">
              <w:rPr>
                <w:rFonts w:eastAsia="宋体" w:hint="eastAsia"/>
                <w:sz w:val="21"/>
                <w:szCs w:val="22"/>
              </w:rPr>
              <w:t>(</w:t>
            </w:r>
            <w:r w:rsidRPr="00E62307">
              <w:rPr>
                <w:rFonts w:eastAsia="宋体"/>
                <w:sz w:val="21"/>
                <w:szCs w:val="22"/>
              </w:rPr>
              <w:t>8): 4455-4467.</w:t>
            </w:r>
          </w:p>
          <w:p w:rsidR="00E62307" w:rsidRDefault="00E62307">
            <w:pPr>
              <w:spacing w:line="440" w:lineRule="exact"/>
              <w:ind w:right="560"/>
              <w:rPr>
                <w:rFonts w:eastAsia="宋体"/>
                <w:sz w:val="21"/>
                <w:szCs w:val="22"/>
              </w:rPr>
            </w:pPr>
            <w:r w:rsidRPr="00E62307">
              <w:rPr>
                <w:rFonts w:eastAsia="宋体" w:hint="eastAsia"/>
                <w:sz w:val="21"/>
                <w:szCs w:val="22"/>
              </w:rPr>
              <w:t>(</w:t>
            </w:r>
            <w:r>
              <w:rPr>
                <w:rFonts w:eastAsia="宋体"/>
                <w:sz w:val="21"/>
                <w:szCs w:val="22"/>
              </w:rPr>
              <w:t>2</w:t>
            </w:r>
            <w:r w:rsidRPr="00E62307">
              <w:rPr>
                <w:rFonts w:eastAsia="宋体"/>
                <w:sz w:val="21"/>
                <w:szCs w:val="22"/>
              </w:rPr>
              <w:t xml:space="preserve">) Tang Ming, Tang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Zhiyuan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,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Qiao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 Xin, Lang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Kaiqi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, Sun Yi, and Wang Xiaoping. </w:t>
            </w:r>
            <w:r w:rsidRPr="00E62307">
              <w:rPr>
                <w:rFonts w:eastAsia="宋体"/>
                <w:sz w:val="21"/>
                <w:szCs w:val="22"/>
              </w:rPr>
              <w:lastRenderedPageBreak/>
              <w:t>Extension of refocus depth range in digital holographic microscopy. Applied Optics, 2020, 59(28): 8540-8552.</w:t>
            </w:r>
          </w:p>
          <w:p w:rsidR="00E62307" w:rsidRDefault="00E62307">
            <w:pPr>
              <w:spacing w:line="440" w:lineRule="exact"/>
              <w:ind w:right="560"/>
              <w:rPr>
                <w:rFonts w:eastAsia="宋体"/>
                <w:sz w:val="21"/>
                <w:szCs w:val="22"/>
              </w:rPr>
            </w:pPr>
            <w:r w:rsidRPr="00E62307">
              <w:rPr>
                <w:rFonts w:eastAsia="宋体" w:hint="eastAsia"/>
                <w:sz w:val="21"/>
                <w:szCs w:val="22"/>
              </w:rPr>
              <w:t>(</w:t>
            </w:r>
            <w:r>
              <w:rPr>
                <w:rFonts w:eastAsia="宋体"/>
                <w:sz w:val="21"/>
                <w:szCs w:val="22"/>
              </w:rPr>
              <w:t>3</w:t>
            </w:r>
            <w:r w:rsidRPr="00E62307">
              <w:rPr>
                <w:rFonts w:eastAsia="宋体" w:hint="eastAsia"/>
                <w:sz w:val="21"/>
                <w:szCs w:val="22"/>
              </w:rPr>
              <w:t xml:space="preserve">) </w:t>
            </w:r>
            <w:r w:rsidRPr="00E62307">
              <w:rPr>
                <w:rFonts w:eastAsia="宋体"/>
                <w:sz w:val="21"/>
                <w:szCs w:val="22"/>
              </w:rPr>
              <w:t>Tang Ming, Liu Chao, Wang Xiaoping. Autofocusing and image fusion for multi-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focusplankton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 imaging by digital holographic microscopy. Applied Optics, 2020, 59(2): 333-345.</w:t>
            </w:r>
          </w:p>
          <w:p w:rsidR="00E62307" w:rsidRDefault="00E62307">
            <w:pPr>
              <w:spacing w:line="440" w:lineRule="exact"/>
              <w:ind w:right="560"/>
              <w:rPr>
                <w:rFonts w:eastAsia="宋体"/>
                <w:sz w:val="21"/>
                <w:szCs w:val="22"/>
              </w:rPr>
            </w:pPr>
            <w:r w:rsidRPr="00E62307">
              <w:rPr>
                <w:rFonts w:eastAsia="宋体" w:hint="eastAsia"/>
                <w:sz w:val="21"/>
                <w:szCs w:val="22"/>
              </w:rPr>
              <w:t>(</w:t>
            </w:r>
            <w:r w:rsidRPr="00E62307">
              <w:rPr>
                <w:rFonts w:eastAsia="宋体"/>
                <w:sz w:val="21"/>
                <w:szCs w:val="22"/>
              </w:rPr>
              <w:t>4</w:t>
            </w:r>
            <w:r w:rsidRPr="00E62307">
              <w:rPr>
                <w:rFonts w:eastAsia="宋体" w:hint="eastAsia"/>
                <w:sz w:val="21"/>
                <w:szCs w:val="22"/>
              </w:rPr>
              <w:t xml:space="preserve">) </w:t>
            </w:r>
            <w:r w:rsidRPr="00E62307">
              <w:rPr>
                <w:rFonts w:eastAsia="宋体"/>
                <w:sz w:val="21"/>
                <w:szCs w:val="22"/>
              </w:rPr>
              <w:t xml:space="preserve">Tang Ming, Fan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Xianguang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, Wang Xin, He Jian, He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Hao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, and Hu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XueLiang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>. Compact integrated optical system for a tip-enhanced Raman spectrometer. Applied Optics, 2017, 56(13): 3639-3645.</w:t>
            </w:r>
          </w:p>
          <w:p w:rsidR="00E62307" w:rsidRDefault="00E62307">
            <w:pPr>
              <w:spacing w:line="440" w:lineRule="exact"/>
              <w:ind w:right="560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(</w:t>
            </w:r>
            <w:r>
              <w:rPr>
                <w:rFonts w:eastAsia="宋体"/>
                <w:sz w:val="21"/>
                <w:szCs w:val="22"/>
              </w:rPr>
              <w:t>5</w:t>
            </w:r>
            <w:r w:rsidRPr="00E62307">
              <w:rPr>
                <w:rFonts w:eastAsia="宋体" w:hint="eastAsia"/>
                <w:sz w:val="21"/>
                <w:szCs w:val="22"/>
              </w:rPr>
              <w:t xml:space="preserve">) </w:t>
            </w:r>
            <w:r w:rsidRPr="00E62307">
              <w:rPr>
                <w:rFonts w:eastAsia="宋体"/>
                <w:sz w:val="21"/>
                <w:szCs w:val="22"/>
              </w:rPr>
              <w:t xml:space="preserve">Tang Ming, Wang Xin, Fan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Xianguang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, Li Wei, Xu,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Yingjie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, Que Jing, He Jian, and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Zuo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 Yong. High sensitivity and resolution integrated optical system for portable Raman spectrometer. Applied Optics, 2016, 55(26): 7195-7203.</w:t>
            </w:r>
          </w:p>
          <w:p w:rsidR="00E62307" w:rsidRDefault="00E62307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>
              <w:rPr>
                <w:rFonts w:eastAsia="宋体" w:hint="eastAsia"/>
                <w:sz w:val="21"/>
                <w:szCs w:val="22"/>
              </w:rPr>
              <w:t>(</w:t>
            </w:r>
            <w:r>
              <w:rPr>
                <w:rFonts w:eastAsia="宋体"/>
                <w:sz w:val="21"/>
                <w:szCs w:val="22"/>
              </w:rPr>
              <w:t>6</w:t>
            </w:r>
            <w:r w:rsidRPr="00E62307">
              <w:rPr>
                <w:rFonts w:eastAsia="宋体" w:hint="eastAsia"/>
                <w:sz w:val="21"/>
                <w:szCs w:val="22"/>
              </w:rPr>
              <w:t xml:space="preserve">) </w:t>
            </w:r>
            <w:r w:rsidRPr="00E62307">
              <w:rPr>
                <w:rFonts w:eastAsia="宋体"/>
                <w:sz w:val="21"/>
                <w:szCs w:val="22"/>
              </w:rPr>
              <w:t xml:space="preserve">Tang Ming, Fan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Xianguang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 xml:space="preserve">, Wang Xin, Xu </w:t>
            </w:r>
            <w:proofErr w:type="spellStart"/>
            <w:r w:rsidRPr="00E62307">
              <w:rPr>
                <w:rFonts w:eastAsia="宋体"/>
                <w:sz w:val="21"/>
                <w:szCs w:val="22"/>
              </w:rPr>
              <w:t>Yingjie</w:t>
            </w:r>
            <w:proofErr w:type="spellEnd"/>
            <w:r w:rsidRPr="00E62307">
              <w:rPr>
                <w:rFonts w:eastAsia="宋体"/>
                <w:sz w:val="21"/>
                <w:szCs w:val="22"/>
              </w:rPr>
              <w:t>, Que Jing, and He Jian. General study of asymmetrical crossed Czerny–Turner spectrometer. Applied Optics, 2014, 54(33): 9966-9975.</w:t>
            </w:r>
          </w:p>
          <w:p w:rsidR="006B3A45" w:rsidRDefault="006B3A45">
            <w:pPr>
              <w:jc w:val="center"/>
              <w:rPr>
                <w:sz w:val="24"/>
              </w:rPr>
            </w:pPr>
          </w:p>
        </w:tc>
      </w:tr>
    </w:tbl>
    <w:p w:rsidR="006B3A45" w:rsidRDefault="006B3A45"/>
    <w:sectPr w:rsidR="006B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52891"/>
    <w:rsid w:val="000B2837"/>
    <w:rsid w:val="000F1547"/>
    <w:rsid w:val="001E2522"/>
    <w:rsid w:val="00444E22"/>
    <w:rsid w:val="006255BF"/>
    <w:rsid w:val="006B3A45"/>
    <w:rsid w:val="00913400"/>
    <w:rsid w:val="009549F3"/>
    <w:rsid w:val="00A53238"/>
    <w:rsid w:val="00A54B22"/>
    <w:rsid w:val="00D215EF"/>
    <w:rsid w:val="00E62307"/>
    <w:rsid w:val="00EA1893"/>
    <w:rsid w:val="00F74A4C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B1E3"/>
  <w15:docId w15:val="{E5960992-1810-40E6-8E5C-113875A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佛永康</cp:lastModifiedBy>
  <cp:revision>11</cp:revision>
  <dcterms:created xsi:type="dcterms:W3CDTF">2022-04-12T02:58:00Z</dcterms:created>
  <dcterms:modified xsi:type="dcterms:W3CDTF">2024-05-08T02:28:00Z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