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宋体" w:hAnsi="宋体" w:eastAsia="宋体"/>
          <w:b/>
          <w:bCs/>
          <w:sz w:val="44"/>
          <w:szCs w:val="44"/>
          <w:lang w:eastAsia="zh-CN"/>
        </w:rPr>
      </w:pPr>
      <w:r>
        <w:rPr>
          <w:rFonts w:hint="eastAsia" w:ascii="宋体" w:hAnsi="宋体" w:eastAsia="宋体"/>
          <w:b/>
          <w:bCs/>
          <w:sz w:val="44"/>
          <w:szCs w:val="44"/>
          <w:lang w:eastAsia="zh-CN"/>
        </w:rPr>
        <w:t>网站个人信息</w:t>
      </w:r>
    </w:p>
    <w:p>
      <w:pPr>
        <w:ind w:firstLine="402" w:firstLineChars="400"/>
        <w:rPr>
          <w:b/>
          <w:bCs/>
          <w:sz w:val="10"/>
        </w:rPr>
      </w:pPr>
    </w:p>
    <w:tbl>
      <w:tblPr>
        <w:tblStyle w:val="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2010"/>
        <w:gridCol w:w="1200"/>
        <w:gridCol w:w="1533"/>
        <w:gridCol w:w="1122"/>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vAlign w:val="center"/>
          </w:tcPr>
          <w:p>
            <w:pPr>
              <w:jc w:val="center"/>
              <w:rPr>
                <w:sz w:val="24"/>
              </w:rPr>
            </w:pPr>
            <w:r>
              <w:rPr>
                <w:rFonts w:hint="eastAsia"/>
                <w:sz w:val="24"/>
              </w:rPr>
              <w:t>姓   名</w:t>
            </w:r>
          </w:p>
        </w:tc>
        <w:tc>
          <w:tcPr>
            <w:tcW w:w="1746" w:type="dxa"/>
            <w:vAlign w:val="center"/>
          </w:tcPr>
          <w:p>
            <w:pPr>
              <w:jc w:val="center"/>
              <w:rPr>
                <w:rFonts w:hint="eastAsia" w:eastAsia="仿宋_GB2312"/>
                <w:sz w:val="24"/>
                <w:lang w:val="en-US" w:eastAsia="zh-CN"/>
              </w:rPr>
            </w:pPr>
            <w:r>
              <w:rPr>
                <w:rFonts w:hint="eastAsia"/>
                <w:sz w:val="24"/>
                <w:lang w:val="en-US" w:eastAsia="zh-CN"/>
              </w:rPr>
              <w:t>肖勇</w:t>
            </w:r>
          </w:p>
        </w:tc>
        <w:tc>
          <w:tcPr>
            <w:tcW w:w="1260" w:type="dxa"/>
            <w:vAlign w:val="center"/>
          </w:tcPr>
          <w:p>
            <w:pPr>
              <w:jc w:val="center"/>
              <w:rPr>
                <w:sz w:val="24"/>
              </w:rPr>
            </w:pPr>
            <w:r>
              <w:rPr>
                <w:rFonts w:hint="eastAsia"/>
                <w:sz w:val="24"/>
              </w:rPr>
              <w:t>性    别</w:t>
            </w:r>
          </w:p>
        </w:tc>
        <w:tc>
          <w:tcPr>
            <w:tcW w:w="1620" w:type="dxa"/>
            <w:vAlign w:val="center"/>
          </w:tcPr>
          <w:p>
            <w:pPr>
              <w:jc w:val="center"/>
              <w:rPr>
                <w:rFonts w:hint="eastAsia" w:eastAsia="仿宋_GB2312"/>
                <w:sz w:val="24"/>
                <w:lang w:val="en-US" w:eastAsia="zh-CN"/>
              </w:rPr>
            </w:pPr>
            <w:r>
              <w:rPr>
                <w:rFonts w:hint="eastAsia"/>
                <w:sz w:val="24"/>
                <w:lang w:val="en-US" w:eastAsia="zh-CN"/>
              </w:rPr>
              <w:t>男</w:t>
            </w:r>
          </w:p>
        </w:tc>
        <w:tc>
          <w:tcPr>
            <w:tcW w:w="1176" w:type="dxa"/>
            <w:vMerge w:val="restart"/>
            <w:vAlign w:val="center"/>
          </w:tcPr>
          <w:p>
            <w:pPr>
              <w:jc w:val="center"/>
              <w:rPr>
                <w:rFonts w:hint="eastAsia" w:eastAsia="仿宋_GB2312"/>
                <w:sz w:val="24"/>
                <w:lang w:val="en-US" w:eastAsia="zh-CN"/>
              </w:rPr>
            </w:pPr>
            <w:r>
              <w:rPr>
                <w:rFonts w:hint="eastAsia"/>
                <w:sz w:val="24"/>
                <w:lang w:val="en-US" w:eastAsia="zh-CN"/>
              </w:rPr>
              <w:t>照片</w:t>
            </w:r>
          </w:p>
        </w:tc>
        <w:tc>
          <w:tcPr>
            <w:tcW w:w="2064" w:type="dxa"/>
            <w:vMerge w:val="restart"/>
            <w:vAlign w:val="center"/>
          </w:tcPr>
          <w:p>
            <w:pPr>
              <w:jc w:val="center"/>
              <w:rPr>
                <w:rFonts w:hint="eastAsia" w:eastAsia="仿宋_GB2312"/>
                <w:sz w:val="24"/>
                <w:lang w:eastAsia="zh-CN"/>
              </w:rPr>
            </w:pPr>
            <w:r>
              <w:rPr>
                <w:rFonts w:hint="eastAsia"/>
                <w:sz w:val="24"/>
                <w:lang w:eastAsia="zh-CN"/>
              </w:rPr>
              <w:drawing>
                <wp:inline distT="0" distB="0" distL="114300" distR="114300">
                  <wp:extent cx="1120140" cy="1520190"/>
                  <wp:effectExtent l="0" t="0" r="3810" b="3810"/>
                  <wp:docPr id="1" name="图片 1" descr="肖勇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勇new"/>
                          <pic:cNvPicPr>
                            <a:picLocks noChangeAspect="1"/>
                          </pic:cNvPicPr>
                        </pic:nvPicPr>
                        <pic:blipFill>
                          <a:blip r:embed="rId4"/>
                          <a:stretch>
                            <a:fillRect/>
                          </a:stretch>
                        </pic:blipFill>
                        <pic:spPr>
                          <a:xfrm>
                            <a:off x="0" y="0"/>
                            <a:ext cx="1120140" cy="15201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42" w:type="dxa"/>
            <w:vAlign w:val="center"/>
          </w:tcPr>
          <w:p>
            <w:pPr>
              <w:jc w:val="center"/>
              <w:rPr>
                <w:rFonts w:hint="eastAsia" w:eastAsia="仿宋_GB2312"/>
                <w:sz w:val="24"/>
                <w:lang w:eastAsia="zh-CN"/>
              </w:rPr>
            </w:pPr>
            <w:r>
              <w:rPr>
                <w:rFonts w:hint="eastAsia"/>
                <w:sz w:val="24"/>
                <w:lang w:eastAsia="zh-CN"/>
              </w:rPr>
              <w:t>国</w:t>
            </w:r>
            <w:r>
              <w:rPr>
                <w:rFonts w:hint="eastAsia"/>
                <w:sz w:val="24"/>
                <w:lang w:val="en-US" w:eastAsia="zh-CN"/>
              </w:rPr>
              <w:t xml:space="preserve">   </w:t>
            </w:r>
            <w:r>
              <w:rPr>
                <w:rFonts w:hint="eastAsia"/>
                <w:sz w:val="24"/>
                <w:lang w:eastAsia="zh-CN"/>
              </w:rPr>
              <w:t>籍</w:t>
            </w:r>
          </w:p>
        </w:tc>
        <w:tc>
          <w:tcPr>
            <w:tcW w:w="1746" w:type="dxa"/>
            <w:vAlign w:val="center"/>
          </w:tcPr>
          <w:p>
            <w:pPr>
              <w:jc w:val="center"/>
              <w:rPr>
                <w:rFonts w:hint="default" w:eastAsia="仿宋_GB2312"/>
                <w:sz w:val="24"/>
                <w:lang w:val="en-US" w:eastAsia="zh-CN"/>
              </w:rPr>
            </w:pPr>
            <w:r>
              <w:rPr>
                <w:rFonts w:hint="eastAsia"/>
                <w:sz w:val="24"/>
                <w:lang w:val="en-US" w:eastAsia="zh-CN"/>
              </w:rPr>
              <w:t>中国</w:t>
            </w:r>
          </w:p>
        </w:tc>
        <w:tc>
          <w:tcPr>
            <w:tcW w:w="1260" w:type="dxa"/>
            <w:vAlign w:val="center"/>
          </w:tcPr>
          <w:p>
            <w:pPr>
              <w:jc w:val="center"/>
              <w:rPr>
                <w:rFonts w:hint="eastAsia" w:eastAsia="仿宋_GB2312"/>
                <w:sz w:val="24"/>
                <w:lang w:eastAsia="zh-CN"/>
              </w:rPr>
            </w:pPr>
            <w:r>
              <w:rPr>
                <w:rFonts w:hint="eastAsia"/>
                <w:sz w:val="24"/>
                <w:lang w:eastAsia="zh-CN"/>
              </w:rPr>
              <w:t>学</w:t>
            </w:r>
            <w:r>
              <w:rPr>
                <w:rFonts w:hint="eastAsia"/>
                <w:sz w:val="24"/>
                <w:lang w:val="en-US" w:eastAsia="zh-CN"/>
              </w:rPr>
              <w:t xml:space="preserve">   </w:t>
            </w:r>
            <w:r>
              <w:rPr>
                <w:rFonts w:hint="eastAsia"/>
                <w:sz w:val="24"/>
                <w:lang w:eastAsia="zh-CN"/>
              </w:rPr>
              <w:t>位</w:t>
            </w:r>
          </w:p>
        </w:tc>
        <w:tc>
          <w:tcPr>
            <w:tcW w:w="1620" w:type="dxa"/>
            <w:vAlign w:val="center"/>
          </w:tcPr>
          <w:p>
            <w:pPr>
              <w:jc w:val="center"/>
              <w:rPr>
                <w:rFonts w:hint="eastAsia" w:eastAsia="仿宋_GB2312"/>
                <w:sz w:val="24"/>
                <w:lang w:val="en-US" w:eastAsia="zh-CN"/>
              </w:rPr>
            </w:pPr>
            <w:r>
              <w:rPr>
                <w:rFonts w:hint="eastAsia"/>
                <w:sz w:val="24"/>
                <w:lang w:val="en-US" w:eastAsia="zh-CN"/>
              </w:rPr>
              <w:t>硕士</w:t>
            </w:r>
          </w:p>
        </w:tc>
        <w:tc>
          <w:tcPr>
            <w:tcW w:w="1176" w:type="dxa"/>
            <w:vMerge w:val="continue"/>
            <w:vAlign w:val="center"/>
          </w:tcPr>
          <w:p>
            <w:pPr>
              <w:jc w:val="center"/>
              <w:rPr>
                <w:sz w:val="24"/>
              </w:rPr>
            </w:pPr>
          </w:p>
        </w:tc>
        <w:tc>
          <w:tcPr>
            <w:tcW w:w="2064"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42" w:type="dxa"/>
            <w:vAlign w:val="center"/>
          </w:tcPr>
          <w:p>
            <w:pPr>
              <w:jc w:val="center"/>
              <w:rPr>
                <w:rFonts w:hint="eastAsia" w:eastAsia="仿宋_GB2312"/>
                <w:sz w:val="24"/>
                <w:lang w:eastAsia="zh-CN"/>
              </w:rPr>
            </w:pPr>
            <w:r>
              <w:rPr>
                <w:rFonts w:hint="eastAsia"/>
                <w:sz w:val="24"/>
                <w:lang w:eastAsia="zh-CN"/>
              </w:rPr>
              <w:t>所学专业</w:t>
            </w:r>
          </w:p>
        </w:tc>
        <w:tc>
          <w:tcPr>
            <w:tcW w:w="1746" w:type="dxa"/>
            <w:vAlign w:val="center"/>
          </w:tcPr>
          <w:p>
            <w:pPr>
              <w:jc w:val="center"/>
              <w:rPr>
                <w:rFonts w:hint="default" w:eastAsia="仿宋_GB2312"/>
                <w:sz w:val="24"/>
                <w:lang w:val="en-US" w:eastAsia="zh-CN"/>
              </w:rPr>
            </w:pPr>
            <w:r>
              <w:rPr>
                <w:rFonts w:hint="eastAsia"/>
                <w:sz w:val="24"/>
                <w:lang w:val="en-US" w:eastAsia="zh-CN"/>
              </w:rPr>
              <w:t>精密仪器</w:t>
            </w:r>
          </w:p>
        </w:tc>
        <w:tc>
          <w:tcPr>
            <w:tcW w:w="1260" w:type="dxa"/>
            <w:vAlign w:val="center"/>
          </w:tcPr>
          <w:p>
            <w:pPr>
              <w:jc w:val="center"/>
              <w:rPr>
                <w:rFonts w:hint="eastAsia" w:eastAsia="仿宋_GB2312"/>
                <w:sz w:val="24"/>
                <w:lang w:eastAsia="zh-CN"/>
              </w:rPr>
            </w:pPr>
            <w:r>
              <w:rPr>
                <w:rFonts w:hint="eastAsia"/>
                <w:sz w:val="24"/>
                <w:lang w:eastAsia="zh-CN"/>
              </w:rPr>
              <w:t>毕业院校</w:t>
            </w:r>
          </w:p>
        </w:tc>
        <w:tc>
          <w:tcPr>
            <w:tcW w:w="1620" w:type="dxa"/>
            <w:vAlign w:val="center"/>
          </w:tcPr>
          <w:p>
            <w:pPr>
              <w:jc w:val="center"/>
              <w:rPr>
                <w:rFonts w:hint="default" w:eastAsia="仿宋_GB2312"/>
                <w:sz w:val="24"/>
                <w:lang w:val="en-US" w:eastAsia="zh-CN"/>
              </w:rPr>
            </w:pPr>
            <w:r>
              <w:rPr>
                <w:rFonts w:hint="eastAsia"/>
                <w:sz w:val="24"/>
                <w:lang w:val="en-US" w:eastAsia="zh-CN"/>
              </w:rPr>
              <w:t>中国科学技术大学</w:t>
            </w:r>
          </w:p>
        </w:tc>
        <w:tc>
          <w:tcPr>
            <w:tcW w:w="1176" w:type="dxa"/>
            <w:vMerge w:val="continue"/>
            <w:vAlign w:val="center"/>
          </w:tcPr>
          <w:p>
            <w:pPr>
              <w:jc w:val="center"/>
              <w:rPr>
                <w:sz w:val="24"/>
              </w:rPr>
            </w:pPr>
          </w:p>
        </w:tc>
        <w:tc>
          <w:tcPr>
            <w:tcW w:w="2064"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vAlign w:val="center"/>
          </w:tcPr>
          <w:p>
            <w:pPr>
              <w:jc w:val="center"/>
              <w:rPr>
                <w:rFonts w:hint="eastAsia" w:eastAsia="仿宋_GB2312"/>
                <w:sz w:val="24"/>
                <w:lang w:eastAsia="zh-CN"/>
              </w:rPr>
            </w:pPr>
            <w:r>
              <w:rPr>
                <w:rFonts w:hint="eastAsia"/>
                <w:sz w:val="24"/>
                <w:lang w:eastAsia="zh-CN"/>
              </w:rPr>
              <w:t>职</w:t>
            </w:r>
            <w:r>
              <w:rPr>
                <w:rFonts w:hint="eastAsia"/>
                <w:sz w:val="24"/>
                <w:lang w:val="en-US" w:eastAsia="zh-CN"/>
              </w:rPr>
              <w:t xml:space="preserve">   </w:t>
            </w:r>
            <w:r>
              <w:rPr>
                <w:rFonts w:hint="eastAsia"/>
                <w:sz w:val="24"/>
                <w:lang w:eastAsia="zh-CN"/>
              </w:rPr>
              <w:t>称</w:t>
            </w:r>
          </w:p>
        </w:tc>
        <w:tc>
          <w:tcPr>
            <w:tcW w:w="1746" w:type="dxa"/>
            <w:vAlign w:val="center"/>
          </w:tcPr>
          <w:p>
            <w:pPr>
              <w:jc w:val="center"/>
              <w:rPr>
                <w:rFonts w:hint="eastAsia" w:eastAsia="仿宋_GB2312"/>
                <w:sz w:val="24"/>
                <w:lang w:val="en-US" w:eastAsia="zh-CN"/>
              </w:rPr>
            </w:pPr>
            <w:r>
              <w:rPr>
                <w:rFonts w:hint="eastAsia"/>
                <w:sz w:val="24"/>
                <w:lang w:val="en-US" w:eastAsia="zh-CN"/>
              </w:rPr>
              <w:t>副教授</w:t>
            </w:r>
          </w:p>
        </w:tc>
        <w:tc>
          <w:tcPr>
            <w:tcW w:w="1260" w:type="dxa"/>
            <w:vAlign w:val="center"/>
          </w:tcPr>
          <w:p>
            <w:pPr>
              <w:jc w:val="center"/>
              <w:rPr>
                <w:sz w:val="24"/>
              </w:rPr>
            </w:pPr>
            <w:r>
              <w:rPr>
                <w:rFonts w:hint="eastAsia"/>
                <w:sz w:val="24"/>
                <w:lang w:eastAsia="zh-CN"/>
              </w:rPr>
              <w:t>职称</w:t>
            </w:r>
            <w:r>
              <w:rPr>
                <w:rFonts w:hint="eastAsia"/>
                <w:sz w:val="24"/>
              </w:rPr>
              <w:t>类别</w:t>
            </w:r>
          </w:p>
        </w:tc>
        <w:tc>
          <w:tcPr>
            <w:tcW w:w="1620" w:type="dxa"/>
            <w:vAlign w:val="center"/>
          </w:tcPr>
          <w:p>
            <w:pPr>
              <w:jc w:val="center"/>
              <w:rPr>
                <w:rFonts w:hint="default" w:eastAsia="仿宋_GB2312"/>
                <w:sz w:val="24"/>
                <w:lang w:val="en-US" w:eastAsia="zh-CN"/>
              </w:rPr>
            </w:pPr>
            <w:r>
              <w:rPr>
                <w:rFonts w:hint="eastAsia"/>
                <w:sz w:val="24"/>
                <w:lang w:val="en-US" w:eastAsia="zh-CN"/>
              </w:rPr>
              <w:t>教学科研</w:t>
            </w:r>
          </w:p>
        </w:tc>
        <w:tc>
          <w:tcPr>
            <w:tcW w:w="1176" w:type="dxa"/>
            <w:vAlign w:val="center"/>
          </w:tcPr>
          <w:p>
            <w:pPr>
              <w:jc w:val="center"/>
              <w:rPr>
                <w:rFonts w:hint="eastAsia" w:eastAsia="仿宋_GB2312"/>
                <w:sz w:val="24"/>
                <w:lang w:eastAsia="zh-CN"/>
              </w:rPr>
            </w:pPr>
            <w:r>
              <w:rPr>
                <w:rFonts w:hint="eastAsia"/>
                <w:sz w:val="24"/>
                <w:lang w:eastAsia="zh-CN"/>
              </w:rPr>
              <w:t>导师类别</w:t>
            </w:r>
          </w:p>
        </w:tc>
        <w:tc>
          <w:tcPr>
            <w:tcW w:w="206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vAlign w:val="center"/>
          </w:tcPr>
          <w:p>
            <w:pPr>
              <w:rPr>
                <w:rFonts w:hint="eastAsia"/>
                <w:sz w:val="24"/>
                <w:lang w:eastAsia="zh-CN"/>
              </w:rPr>
            </w:pPr>
            <w:r>
              <w:rPr>
                <w:rFonts w:hint="eastAsia"/>
                <w:sz w:val="24"/>
                <w:lang w:eastAsia="zh-CN"/>
              </w:rPr>
              <w:t>电子邮件</w:t>
            </w:r>
          </w:p>
        </w:tc>
        <w:tc>
          <w:tcPr>
            <w:tcW w:w="1746" w:type="dxa"/>
            <w:vAlign w:val="center"/>
          </w:tcPr>
          <w:p>
            <w:pPr>
              <w:jc w:val="center"/>
              <w:rPr>
                <w:rFonts w:hint="default" w:eastAsia="仿宋_GB2312"/>
                <w:sz w:val="24"/>
                <w:lang w:val="en-US" w:eastAsia="zh-CN"/>
              </w:rPr>
            </w:pPr>
            <w:r>
              <w:rPr>
                <w:rFonts w:hint="eastAsia"/>
                <w:sz w:val="24"/>
                <w:lang w:val="en-US" w:eastAsia="zh-CN"/>
              </w:rPr>
              <w:t>xiaoy@ncu.edu.cn</w:t>
            </w:r>
          </w:p>
        </w:tc>
        <w:tc>
          <w:tcPr>
            <w:tcW w:w="1260" w:type="dxa"/>
            <w:vAlign w:val="center"/>
          </w:tcPr>
          <w:p>
            <w:pPr>
              <w:jc w:val="center"/>
              <w:rPr>
                <w:rFonts w:hint="eastAsia" w:eastAsia="仿宋_GB2312"/>
                <w:sz w:val="24"/>
                <w:lang w:eastAsia="zh-CN"/>
              </w:rPr>
            </w:pPr>
            <w:r>
              <w:rPr>
                <w:rFonts w:hint="eastAsia"/>
                <w:sz w:val="24"/>
                <w:lang w:eastAsia="zh-CN"/>
              </w:rPr>
              <w:t>所在单位</w:t>
            </w:r>
          </w:p>
        </w:tc>
        <w:tc>
          <w:tcPr>
            <w:tcW w:w="4860" w:type="dxa"/>
            <w:gridSpan w:val="3"/>
            <w:vAlign w:val="center"/>
          </w:tcPr>
          <w:p>
            <w:pPr>
              <w:jc w:val="center"/>
              <w:rPr>
                <w:rFonts w:hint="default" w:eastAsia="仿宋_GB2312"/>
                <w:sz w:val="24"/>
                <w:lang w:val="en-US" w:eastAsia="zh-CN"/>
              </w:rPr>
            </w:pPr>
            <w:r>
              <w:rPr>
                <w:rFonts w:hint="eastAsia"/>
                <w:sz w:val="24"/>
                <w:lang w:val="en-US" w:eastAsia="zh-CN"/>
              </w:rPr>
              <w:t>先进制造学院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42" w:type="dxa"/>
            <w:vAlign w:val="center"/>
          </w:tcPr>
          <w:p>
            <w:pPr>
              <w:rPr>
                <w:rFonts w:hint="eastAsia" w:eastAsia="仿宋_GB2312"/>
                <w:sz w:val="24"/>
                <w:lang w:eastAsia="zh-CN"/>
              </w:rPr>
            </w:pPr>
            <w:r>
              <w:rPr>
                <w:rFonts w:hint="eastAsia"/>
                <w:sz w:val="24"/>
                <w:lang w:eastAsia="zh-CN"/>
              </w:rPr>
              <w:t>个人信息</w:t>
            </w:r>
          </w:p>
        </w:tc>
        <w:tc>
          <w:tcPr>
            <w:tcW w:w="7866" w:type="dxa"/>
            <w:gridSpan w:val="5"/>
            <w:vAlign w:val="center"/>
          </w:tcPr>
          <w:p>
            <w:pPr>
              <w:jc w:val="left"/>
              <w:rPr>
                <w:rFonts w:hint="default" w:eastAsia="仿宋_GB2312"/>
                <w:sz w:val="24"/>
                <w:lang w:val="en-US" w:eastAsia="zh-CN"/>
              </w:rPr>
            </w:pPr>
            <w:r>
              <w:rPr>
                <w:rFonts w:hint="eastAsia"/>
                <w:sz w:val="24"/>
                <w:lang w:val="en-US" w:eastAsia="zh-CN"/>
              </w:rPr>
              <w:t>肖勇，硕士，副教授，主要从事毛细管电泳仪，流式细胞仪，以及通用智能算法方面的研究。授权发明专利3项，在国内外重要刊物发表论文一篇，近三年到账科研经费50万元。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42" w:type="dxa"/>
            <w:vAlign w:val="center"/>
          </w:tcPr>
          <w:p>
            <w:pPr>
              <w:rPr>
                <w:rFonts w:hint="eastAsia" w:eastAsia="仿宋_GB2312"/>
                <w:sz w:val="24"/>
                <w:lang w:eastAsia="zh-CN"/>
              </w:rPr>
            </w:pPr>
            <w:r>
              <w:rPr>
                <w:rFonts w:hint="eastAsia"/>
                <w:sz w:val="24"/>
                <w:lang w:eastAsia="zh-CN"/>
              </w:rPr>
              <w:t>教育经历</w:t>
            </w:r>
          </w:p>
        </w:tc>
        <w:tc>
          <w:tcPr>
            <w:tcW w:w="7866" w:type="dxa"/>
            <w:gridSpan w:val="5"/>
            <w:vAlign w:val="center"/>
          </w:tcPr>
          <w:p>
            <w:pPr>
              <w:jc w:val="left"/>
              <w:rPr>
                <w:rFonts w:hint="default" w:eastAsia="仿宋_GB2312"/>
                <w:sz w:val="24"/>
                <w:lang w:val="en-US" w:eastAsia="zh-CN"/>
              </w:rPr>
            </w:pPr>
            <w:r>
              <w:rPr>
                <w:rFonts w:hint="eastAsia"/>
                <w:sz w:val="24"/>
                <w:lang w:val="en-US" w:eastAsia="zh-CN"/>
              </w:rPr>
              <w:t>2023年9月至2026年7月，中国科学技术大学，精密仪器及机械系，硕士研究生。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42" w:type="dxa"/>
            <w:vAlign w:val="center"/>
          </w:tcPr>
          <w:p>
            <w:pPr>
              <w:rPr>
                <w:rFonts w:hint="eastAsia" w:eastAsia="仿宋_GB2312"/>
                <w:sz w:val="24"/>
                <w:lang w:eastAsia="zh-CN"/>
              </w:rPr>
            </w:pPr>
            <w:r>
              <w:rPr>
                <w:rFonts w:hint="eastAsia"/>
                <w:sz w:val="24"/>
                <w:lang w:eastAsia="zh-CN"/>
              </w:rPr>
              <w:t>工作履历</w:t>
            </w:r>
          </w:p>
        </w:tc>
        <w:tc>
          <w:tcPr>
            <w:tcW w:w="7866" w:type="dxa"/>
            <w:gridSpan w:val="5"/>
            <w:vAlign w:val="center"/>
          </w:tcPr>
          <w:p>
            <w:pPr>
              <w:jc w:val="both"/>
              <w:rPr>
                <w:rFonts w:hint="eastAsia"/>
                <w:sz w:val="24"/>
                <w:lang w:val="en-US" w:eastAsia="zh-CN"/>
              </w:rPr>
            </w:pPr>
            <w:r>
              <w:rPr>
                <w:rFonts w:hint="eastAsia"/>
                <w:sz w:val="24"/>
                <w:lang w:val="en-US" w:eastAsia="zh-CN"/>
              </w:rPr>
              <w:t>2015年1月至2018年6月江西江铃集团新能源汽车有限公司从事电动汽车电池管理系统开发。</w:t>
            </w:r>
          </w:p>
          <w:p>
            <w:pPr>
              <w:jc w:val="both"/>
              <w:rPr>
                <w:rFonts w:hint="default"/>
                <w:sz w:val="24"/>
                <w:lang w:val="en-US" w:eastAsia="zh-CN"/>
              </w:rPr>
            </w:pPr>
            <w:r>
              <w:rPr>
                <w:rFonts w:hint="eastAsia"/>
                <w:sz w:val="24"/>
                <w:lang w:val="en-US" w:eastAsia="zh-CN"/>
              </w:rPr>
              <w:t>2019年9月至2020年6月广州万孚生物全自动化学发光分析仪控制系统开发。</w:t>
            </w:r>
          </w:p>
          <w:p>
            <w:pPr>
              <w:jc w:val="both"/>
              <w:rPr>
                <w:rFonts w:hint="default"/>
                <w:sz w:val="24"/>
                <w:lang w:val="en-US" w:eastAsia="zh-CN"/>
              </w:rPr>
            </w:pPr>
            <w:r>
              <w:rPr>
                <w:rFonts w:hint="eastAsia"/>
                <w:sz w:val="24"/>
                <w:lang w:val="en-US" w:eastAsia="zh-CN"/>
              </w:rPr>
              <w:t>2023年3月至2023年9月玖康莱诊断科技上海有限公司全自动毛细管电泳仪开发。</w:t>
            </w: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42" w:type="dxa"/>
            <w:vAlign w:val="center"/>
          </w:tcPr>
          <w:p>
            <w:pPr>
              <w:rPr>
                <w:rFonts w:hint="eastAsia" w:eastAsia="仿宋_GB2312"/>
                <w:sz w:val="24"/>
                <w:lang w:eastAsia="zh-CN"/>
              </w:rPr>
            </w:pPr>
            <w:r>
              <w:rPr>
                <w:rFonts w:hint="eastAsia"/>
                <w:sz w:val="24"/>
                <w:lang w:eastAsia="zh-CN"/>
              </w:rPr>
              <w:t>科研项目</w:t>
            </w:r>
          </w:p>
        </w:tc>
        <w:tc>
          <w:tcPr>
            <w:tcW w:w="7866" w:type="dxa"/>
            <w:gridSpan w:val="5"/>
            <w:vAlign w:val="center"/>
          </w:tcPr>
          <w:p>
            <w:pPr>
              <w:numPr>
                <w:ilvl w:val="0"/>
                <w:numId w:val="1"/>
              </w:numPr>
              <w:jc w:val="both"/>
              <w:rPr>
                <w:rFonts w:hint="eastAsia"/>
                <w:sz w:val="24"/>
                <w:lang w:val="en-US" w:eastAsia="zh-CN"/>
              </w:rPr>
            </w:pPr>
            <w:r>
              <w:rPr>
                <w:rFonts w:hint="eastAsia"/>
                <w:sz w:val="24"/>
                <w:lang w:val="en-US" w:eastAsia="zh-CN"/>
              </w:rPr>
              <w:t>《160单晶炉CCD视频测量控制算法》</w:t>
            </w:r>
          </w:p>
          <w:p>
            <w:pPr>
              <w:numPr>
                <w:ilvl w:val="0"/>
                <w:numId w:val="1"/>
              </w:numPr>
              <w:jc w:val="both"/>
              <w:rPr>
                <w:rFonts w:hint="default"/>
                <w:sz w:val="24"/>
                <w:lang w:val="en-US" w:eastAsia="zh-CN"/>
              </w:rPr>
            </w:pPr>
            <w:r>
              <w:rPr>
                <w:rFonts w:hint="eastAsia"/>
                <w:sz w:val="24"/>
                <w:lang w:val="en-US" w:eastAsia="zh-CN"/>
              </w:rPr>
              <w:t>《毛细管电泳仪核心技术研究》</w:t>
            </w:r>
          </w:p>
          <w:p>
            <w:pPr>
              <w:numPr>
                <w:ilvl w:val="0"/>
                <w:numId w:val="1"/>
              </w:numPr>
              <w:jc w:val="both"/>
              <w:rPr>
                <w:rFonts w:hint="default"/>
                <w:sz w:val="24"/>
                <w:lang w:val="en-US" w:eastAsia="zh-CN"/>
              </w:rPr>
            </w:pPr>
            <w:r>
              <w:rPr>
                <w:rFonts w:hint="eastAsia"/>
                <w:sz w:val="24"/>
                <w:lang w:val="en-US" w:eastAsia="zh-CN"/>
              </w:rPr>
              <w:t>《流式细胞仪核心技术研究》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42" w:type="dxa"/>
            <w:vAlign w:val="center"/>
          </w:tcPr>
          <w:p>
            <w:pPr>
              <w:rPr>
                <w:rFonts w:hint="eastAsia" w:eastAsia="仿宋_GB2312"/>
                <w:sz w:val="24"/>
                <w:lang w:eastAsia="zh-CN"/>
              </w:rPr>
            </w:pPr>
            <w:r>
              <w:rPr>
                <w:rFonts w:hint="eastAsia"/>
                <w:sz w:val="24"/>
                <w:lang w:eastAsia="zh-CN"/>
              </w:rPr>
              <w:t>科研成果</w:t>
            </w:r>
          </w:p>
        </w:tc>
        <w:tc>
          <w:tcPr>
            <w:tcW w:w="7866" w:type="dxa"/>
            <w:gridSpan w:val="5"/>
            <w:vAlign w:val="center"/>
          </w:tcPr>
          <w:p>
            <w:pPr>
              <w:spacing w:line="440" w:lineRule="exact"/>
              <w:ind w:right="560"/>
              <w:rPr>
                <w:rFonts w:hint="eastAsia" w:ascii="华文楷体" w:hAnsi="华文楷体" w:eastAsia="华文楷体"/>
                <w:lang w:val="en-US" w:eastAsia="zh-CN"/>
              </w:rPr>
            </w:pPr>
            <w:r>
              <w:rPr>
                <w:rFonts w:hint="eastAsia" w:ascii="华文楷体" w:hAnsi="华文楷体" w:eastAsia="华文楷体"/>
                <w:lang w:val="en-US" w:eastAsia="zh-CN"/>
              </w:rPr>
              <w:t>代表性论文：《Preparation and electrochemical properties of high yield pomelo peel carbon materials》</w:t>
            </w:r>
          </w:p>
          <w:p>
            <w:pPr>
              <w:spacing w:line="440" w:lineRule="exact"/>
              <w:ind w:right="560"/>
              <w:rPr>
                <w:rFonts w:hint="eastAsia" w:ascii="华文楷体" w:hAnsi="华文楷体" w:eastAsia="华文楷体"/>
                <w:lang w:val="en-US" w:eastAsia="zh-CN"/>
              </w:rPr>
            </w:pPr>
            <w:r>
              <w:rPr>
                <w:rFonts w:hint="eastAsia" w:ascii="华文楷体" w:hAnsi="华文楷体" w:eastAsia="华文楷体"/>
                <w:lang w:val="en-US" w:eastAsia="zh-CN"/>
              </w:rPr>
              <w:t>专利：</w:t>
            </w:r>
          </w:p>
          <w:p>
            <w:pPr>
              <w:numPr>
                <w:ilvl w:val="0"/>
                <w:numId w:val="2"/>
              </w:numPr>
              <w:spacing w:line="440" w:lineRule="exact"/>
              <w:ind w:right="560"/>
              <w:rPr>
                <w:rFonts w:hint="eastAsia" w:ascii="华文楷体" w:hAnsi="华文楷体" w:eastAsia="华文楷体"/>
                <w:lang w:val="en-US" w:eastAsia="zh-CN"/>
              </w:rPr>
            </w:pPr>
            <w:r>
              <w:rPr>
                <w:rFonts w:hint="eastAsia" w:ascii="华文楷体" w:hAnsi="华文楷体" w:eastAsia="华文楷体"/>
                <w:lang w:val="en-US" w:eastAsia="zh-CN"/>
              </w:rPr>
              <w:t>《毛细管电泳仪》专利号：ZL202110651020.5</w:t>
            </w:r>
          </w:p>
          <w:p>
            <w:pPr>
              <w:numPr>
                <w:ilvl w:val="0"/>
                <w:numId w:val="2"/>
              </w:numPr>
              <w:spacing w:line="440" w:lineRule="exact"/>
              <w:ind w:right="560"/>
              <w:rPr>
                <w:rFonts w:hint="default" w:ascii="华文楷体" w:hAnsi="华文楷体" w:eastAsia="华文楷体"/>
                <w:lang w:val="en-US" w:eastAsia="zh-CN"/>
              </w:rPr>
            </w:pPr>
            <w:r>
              <w:rPr>
                <w:rFonts w:hint="eastAsia" w:ascii="华文楷体" w:hAnsi="华文楷体" w:eastAsia="华文楷体"/>
                <w:lang w:val="en-US" w:eastAsia="zh-CN"/>
              </w:rPr>
              <w:t>《毛细管电泳仪检测装置》专利号：ZL202210267558.0</w:t>
            </w:r>
          </w:p>
          <w:p>
            <w:pPr>
              <w:numPr>
                <w:numId w:val="0"/>
              </w:numPr>
              <w:spacing w:line="440" w:lineRule="exact"/>
              <w:ind w:right="560" w:rightChars="0"/>
              <w:rPr>
                <w:rFonts w:hint="default" w:ascii="华文楷体" w:hAnsi="华文楷体" w:eastAsia="华文楷体"/>
                <w:lang w:val="en-US" w:eastAsia="zh-CN"/>
              </w:rPr>
            </w:pPr>
            <w:r>
              <w:rPr>
                <w:rFonts w:hint="eastAsia" w:ascii="华文楷体" w:hAnsi="华文楷体" w:eastAsia="华文楷体"/>
                <w:lang w:val="en-US" w:eastAsia="zh-CN"/>
              </w:rPr>
              <w:t>(已转让)</w:t>
            </w:r>
            <w:bookmarkStart w:id="0" w:name="_GoBack"/>
            <w:bookmarkEnd w:id="0"/>
          </w:p>
          <w:p>
            <w:pPr>
              <w:numPr>
                <w:ilvl w:val="0"/>
                <w:numId w:val="2"/>
              </w:numPr>
              <w:spacing w:line="440" w:lineRule="exact"/>
              <w:ind w:right="560"/>
              <w:rPr>
                <w:rFonts w:hint="default" w:ascii="华文楷体" w:hAnsi="华文楷体" w:eastAsia="华文楷体"/>
                <w:lang w:val="en-US" w:eastAsia="zh-CN"/>
              </w:rPr>
            </w:pPr>
            <w:r>
              <w:rPr>
                <w:rFonts w:hint="eastAsia" w:ascii="华文楷体" w:hAnsi="华文楷体" w:eastAsia="华文楷体"/>
                <w:lang w:val="en-US" w:eastAsia="zh-CN"/>
              </w:rPr>
              <w:t>《微流控检测装置》专利号：ZL202110139620.3</w:t>
            </w:r>
          </w:p>
          <w:p>
            <w:pPr>
              <w:jc w:val="center"/>
              <w:rPr>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78930"/>
    <w:multiLevelType w:val="singleLevel"/>
    <w:tmpl w:val="B7478930"/>
    <w:lvl w:ilvl="0" w:tentative="0">
      <w:start w:val="1"/>
      <w:numFmt w:val="decimal"/>
      <w:suff w:val="nothing"/>
      <w:lvlText w:val="%1、"/>
      <w:lvlJc w:val="left"/>
    </w:lvl>
  </w:abstractNum>
  <w:abstractNum w:abstractNumId="1">
    <w:nsid w:val="1713E00E"/>
    <w:multiLevelType w:val="singleLevel"/>
    <w:tmpl w:val="1713E00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MjI5MTQzYThjZGY5NjEyZjAyNmZiNmE1NWZjNDUifQ=="/>
  </w:docVars>
  <w:rsids>
    <w:rsidRoot w:val="00A54B22"/>
    <w:rsid w:val="000F1547"/>
    <w:rsid w:val="00444E22"/>
    <w:rsid w:val="00A54B22"/>
    <w:rsid w:val="097A4477"/>
    <w:rsid w:val="15BC60CA"/>
    <w:rsid w:val="28DB1529"/>
    <w:rsid w:val="29AB54C1"/>
    <w:rsid w:val="3D0D009F"/>
    <w:rsid w:val="54AC73A0"/>
    <w:rsid w:val="54BA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8"/>
      <w:szCs w:val="20"/>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102</Words>
  <Characters>117</Characters>
  <Lines>3</Lines>
  <Paragraphs>1</Paragraphs>
  <TotalTime>58</TotalTime>
  <ScaleCrop>false</ScaleCrop>
  <LinksUpToDate>false</LinksUpToDate>
  <CharactersWithSpaces>133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2022-04-12T02:58:00Z</dcterms:created>
  <dc:creator>29069</dc:creator>
  <cp:lastModifiedBy>肖勇</cp:lastModifiedBy>
  <dcterms:modified xsi:type="dcterms:W3CDTF">2024-05-09T03:47:38Z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644F9FDC65984B769BF23475E5D4B7AD_13</vt:lpwstr>
  </property>
</Properties>
</file>