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17"/>
        <w:gridCol w:w="1201"/>
        <w:gridCol w:w="1535"/>
        <w:gridCol w:w="112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李文超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136525</wp:posOffset>
                  </wp:positionV>
                  <wp:extent cx="899160" cy="1246505"/>
                  <wp:effectExtent l="0" t="0" r="2540" b="10795"/>
                  <wp:wrapNone/>
                  <wp:docPr id="2" name="图片 2" descr="1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寸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CN"/>
              </w:rPr>
              <w:t>一寸蓝底证件照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材料加工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华中科技大学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"mailto:Chadli@ncu.edu.cn"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  <w:sz w:val="24"/>
                <w:lang w:val="en-US" w:eastAsia="zh-CN"/>
              </w:rPr>
              <w:t>Chadli@ncu.edu.cn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napToGrid w:val="0"/>
              <w:ind w:left="218" w:leftChars="78" w:right="64" w:rightChars="23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李文超，博士，主要从事</w:t>
            </w:r>
            <w:r>
              <w:rPr>
                <w:rFonts w:hint="default"/>
                <w:sz w:val="24"/>
                <w:lang w:val="en-US" w:eastAsia="zh-CN"/>
              </w:rPr>
              <w:t>3D打印设备</w:t>
            </w:r>
            <w:r>
              <w:rPr>
                <w:rFonts w:hint="eastAsia"/>
                <w:sz w:val="24"/>
                <w:lang w:val="en-US" w:eastAsia="zh-CN"/>
              </w:rPr>
              <w:t>、工艺及应用相关研究</w:t>
            </w:r>
            <w:r>
              <w:rPr>
                <w:rFonts w:hint="default"/>
                <w:sz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与企业合作开展</w:t>
            </w:r>
            <w:r>
              <w:rPr>
                <w:rFonts w:hint="default"/>
                <w:sz w:val="24"/>
                <w:lang w:val="en-US" w:eastAsia="zh-CN"/>
              </w:rPr>
              <w:t>半导体磨抛设备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lang w:val="en-US" w:eastAsia="zh-CN"/>
              </w:rPr>
              <w:t>工艺及耗材的关键技术研究</w:t>
            </w:r>
            <w:r>
              <w:rPr>
                <w:rFonts w:hint="eastAsia"/>
                <w:sz w:val="24"/>
                <w:lang w:val="en-US" w:eastAsia="zh-CN"/>
              </w:rPr>
              <w:t>，发表相关SCI论文20余篇。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2014.9-2018.6 华中科技大学 材料加工 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2018.7-至今 南昌大学先进制造学院 讲师</w:t>
            </w:r>
          </w:p>
          <w:p>
            <w:pPr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2009.6-2014.1 武汉新芯集成电路制造有限公司 制程整合工程师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可定制多喷头生物3D打印技术与装备</w:t>
            </w:r>
          </w:p>
          <w:p>
            <w:pPr>
              <w:jc w:val="both"/>
              <w:rPr>
                <w:rFonts w:hint="eastAsia" w:ascii="宋体" w:hAnsi="宋体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导管类（抗菌、微量泵延长管）开发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Li, Yihan; Yu, Zehao; Ai, Fanrong; Wu, Chunxuan; Zhou, Kui; Cao, Chuanliang; Li, Wenchao; Characterization and evaluation of polycaprolactone/hydroxyapatite composite scaffolds with extra surface morphology by cryogenic printing for bone tissue engineering, Materials and Design, 2021, 205: 0-109712 (期刊论文)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 xml:space="preserve">(2) Chunxuan, Wu; Zehao, Yu; Yihan, Li; Kui, Zhou; Chuanliang, Cao; Peng, Zhang; Wenchao, Li; Cryogenically printed flexible chitosan/bioglass scaffolds with stable and hierarchical porous structures for wound healing, Biomedical Materials, 2020, 16: 0-015004 (期刊论文) 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(3) Li wenchao; Shi Lei; Zhou Kui; Zhang Xianglin; Ismat Ullaha; Ou Hao; Zhang Wancheng; Wu Tianjun ; Facile fabrication of porous polymer fibers via cryogenic electrospinning system, Journal of Materials Processing Technology, 2018, 266(April 2019): 551-557 (期刊论文)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(4) Zhang, Wancheng; Ullah, Ismat; Shi, Lei; Zhang, Yu; Ou, Hao; Zhou, Jinge; Ullah, Muhammad Wajid; Zhang, Xianglin; Li, Wenchao ; Fabrication and characterization of porous polycaprolactone scaffold via extrusion-based cryogenic 3D printing for tissue engineering, Materials and Design,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2019, 180: 0-UNSP 107946 (期刊论文)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 xml:space="preserve">(5) Li, Wenchao; Shi, Lei; Zhang, Xianglin; Liu, Kang; Ullah, Ismat; Cheng, Penghua ; Electrospinning of polycaprolactone nanofibers using H2O as benign additive in polycaprolactone/glacial acetic acid solution, Journal of Applied Polymer Science, 2018, 135(3): 0-45578 (期刊论文) 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942F4"/>
    <w:multiLevelType w:val="singleLevel"/>
    <w:tmpl w:val="B9B942F4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mZjM2U4MzAzM2I1YmVlYWUyNzEwMmFiNThjOWMifQ=="/>
  </w:docVars>
  <w:rsids>
    <w:rsidRoot w:val="00A54B22"/>
    <w:rsid w:val="000F1547"/>
    <w:rsid w:val="00444E22"/>
    <w:rsid w:val="00A54B22"/>
    <w:rsid w:val="05C47135"/>
    <w:rsid w:val="15BC60CA"/>
    <w:rsid w:val="28DB1529"/>
    <w:rsid w:val="29AB54C1"/>
    <w:rsid w:val="54BA05BF"/>
    <w:rsid w:val="708E6837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5">
    <w:name w:val="fontstyle01"/>
    <w:basedOn w:val="3"/>
    <w:uiPriority w:val="0"/>
    <w:rPr>
      <w:rFonts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李文超</cp:lastModifiedBy>
  <dcterms:modified xsi:type="dcterms:W3CDTF">2024-05-07T13:47:30Z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077F53E186E94A909B292A43718C4B8F_13</vt:lpwstr>
  </property>
</Properties>
</file>